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92767D" w:rsidP="008F2E30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PROTECTION AND PERMANENCY</w:t>
      </w:r>
      <w:r w:rsidR="00254B4B">
        <w:rPr>
          <w:rFonts w:ascii="Verdana" w:hAnsi="Verdana"/>
          <w:b/>
          <w:szCs w:val="22"/>
        </w:rPr>
        <w:t xml:space="preserve"> TRANSMITTAL LETTER</w:t>
      </w:r>
      <w:r w:rsidR="005356A2">
        <w:rPr>
          <w:rFonts w:ascii="Verdana" w:hAnsi="Verdana"/>
          <w:b/>
          <w:szCs w:val="22"/>
        </w:rPr>
        <w:t xml:space="preserve">, </w:t>
      </w:r>
      <w:r w:rsidR="00254B4B">
        <w:rPr>
          <w:rFonts w:ascii="Verdana" w:hAnsi="Verdana"/>
          <w:b/>
          <w:szCs w:val="22"/>
        </w:rPr>
        <w:t>15-12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F93091">
        <w:rPr>
          <w:rFonts w:ascii="Verdana" w:hAnsi="Verdana"/>
          <w:szCs w:val="22"/>
        </w:rPr>
        <w:t>Tina Webb, Assistant Director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="00CC1E33">
        <w:rPr>
          <w:rFonts w:ascii="Verdana" w:hAnsi="Verdana"/>
          <w:szCs w:val="22"/>
        </w:rPr>
        <w:t xml:space="preserve"> </w:t>
      </w:r>
      <w:r w:rsidR="00CC1E33">
        <w:rPr>
          <w:rFonts w:ascii="Verdana" w:hAnsi="Verdana"/>
          <w:szCs w:val="22"/>
        </w:rPr>
        <w:tab/>
      </w:r>
      <w:r w:rsidR="00A0372E">
        <w:rPr>
          <w:rFonts w:ascii="Verdana" w:hAnsi="Verdana"/>
          <w:szCs w:val="22"/>
        </w:rPr>
        <w:t>September 15</w:t>
      </w:r>
      <w:r w:rsidR="008F2684">
        <w:rPr>
          <w:rFonts w:ascii="Verdana" w:hAnsi="Verdana"/>
          <w:szCs w:val="22"/>
        </w:rPr>
        <w:t>, 2015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244B02" w:rsidRDefault="00E31F97" w:rsidP="00244B02">
      <w:pPr>
        <w:ind w:left="1440" w:hanging="1440"/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>SUBJECT:</w:t>
      </w:r>
      <w:r w:rsidR="003A643A">
        <w:rPr>
          <w:rFonts w:ascii="Verdana" w:hAnsi="Verdana"/>
          <w:b/>
          <w:szCs w:val="22"/>
        </w:rPr>
        <w:tab/>
      </w:r>
      <w:r w:rsidR="00A0372E">
        <w:rPr>
          <w:rFonts w:ascii="Verdana" w:hAnsi="Verdana"/>
          <w:szCs w:val="22"/>
        </w:rPr>
        <w:t>SOP Revision Due to Federal Law:  P.L. 113-183</w:t>
      </w:r>
      <w:r w:rsidR="00244B02">
        <w:rPr>
          <w:rFonts w:ascii="Verdana" w:hAnsi="Verdana"/>
          <w:szCs w:val="22"/>
        </w:rPr>
        <w:t xml:space="preserve"> </w:t>
      </w:r>
    </w:p>
    <w:p w:rsidR="00244B02" w:rsidRDefault="00244B02" w:rsidP="00244B02">
      <w:pPr>
        <w:ind w:left="1440" w:hanging="1440"/>
      </w:pPr>
    </w:p>
    <w:p w:rsidR="0070011E" w:rsidRDefault="006A51DB" w:rsidP="006A51DB">
      <w:pPr>
        <w:rPr>
          <w:rFonts w:ascii="Verdana" w:hAnsi="Verdana"/>
        </w:rPr>
      </w:pPr>
      <w:r>
        <w:rPr>
          <w:rFonts w:ascii="Verdana" w:hAnsi="Verdana"/>
        </w:rPr>
        <w:t xml:space="preserve">This transmittal letter contains important information regarding changes that </w:t>
      </w:r>
      <w:r w:rsidR="00A0372E">
        <w:rPr>
          <w:rFonts w:ascii="Verdana" w:hAnsi="Verdana"/>
        </w:rPr>
        <w:t>are required as a part of new federal law, P.L. 113-183</w:t>
      </w:r>
      <w:r w:rsidR="00254B4B">
        <w:rPr>
          <w:rFonts w:ascii="Verdana" w:hAnsi="Verdana"/>
        </w:rPr>
        <w:t xml:space="preserve"> Preventing Sex Trafficking and Strengthening Families Act</w:t>
      </w:r>
      <w:r w:rsidR="00A0372E">
        <w:rPr>
          <w:rFonts w:ascii="Verdana" w:hAnsi="Verdana"/>
        </w:rPr>
        <w:t>, which made updates to both Title IV-E requirements and CAPTA state plan requirements.  Several SOP</w:t>
      </w:r>
      <w:r w:rsidR="00254B4B">
        <w:rPr>
          <w:rFonts w:ascii="Verdana" w:hAnsi="Verdana"/>
        </w:rPr>
        <w:t xml:space="preserve"> sections</w:t>
      </w:r>
      <w:r w:rsidR="00A0372E">
        <w:rPr>
          <w:rFonts w:ascii="Verdana" w:hAnsi="Verdana"/>
        </w:rPr>
        <w:t xml:space="preserve"> are affected.  The affected SOP</w:t>
      </w:r>
      <w:r w:rsidR="00254B4B">
        <w:rPr>
          <w:rFonts w:ascii="Verdana" w:hAnsi="Verdana"/>
        </w:rPr>
        <w:t xml:space="preserve"> sections</w:t>
      </w:r>
      <w:r w:rsidR="00A0372E">
        <w:rPr>
          <w:rFonts w:ascii="Verdana" w:hAnsi="Verdana"/>
        </w:rPr>
        <w:t xml:space="preserve"> are listed below with a brief statement describing the change.</w:t>
      </w:r>
      <w:r w:rsidR="000636C0">
        <w:rPr>
          <w:rFonts w:ascii="Verdana" w:hAnsi="Verdana"/>
        </w:rPr>
        <w:t xml:space="preserve">  These changes are the first ones required by the legislation, and they will become effective on September 29, 2015 in accordance with the law.  </w:t>
      </w:r>
    </w:p>
    <w:p w:rsidR="006A51DB" w:rsidRDefault="006A51DB" w:rsidP="00923444">
      <w:pPr>
        <w:rPr>
          <w:rFonts w:ascii="Verdana" w:hAnsi="Verdana"/>
        </w:rPr>
      </w:pPr>
    </w:p>
    <w:p w:rsidR="00A0372E" w:rsidRDefault="00254B4B" w:rsidP="00923444">
      <w:pPr>
        <w:pStyle w:val="ListParagraph"/>
        <w:numPr>
          <w:ilvl w:val="0"/>
          <w:numId w:val="25"/>
        </w:numPr>
        <w:rPr>
          <w:rFonts w:ascii="Verdana" w:hAnsi="Verdana"/>
        </w:rPr>
      </w:pPr>
      <w:r>
        <w:rPr>
          <w:rFonts w:ascii="Verdana" w:hAnsi="Verdana"/>
        </w:rPr>
        <w:t xml:space="preserve">SOPs </w:t>
      </w:r>
      <w:hyperlink r:id="rId11" w:history="1">
        <w:r w:rsidR="00A0372E" w:rsidRPr="00254B4B">
          <w:rPr>
            <w:rStyle w:val="Hyperlink"/>
            <w:rFonts w:ascii="Verdana" w:hAnsi="Verdana"/>
          </w:rPr>
          <w:t>4.16 Participants and Notification for All OOHC Cases</w:t>
        </w:r>
      </w:hyperlink>
      <w:r w:rsidR="00F55190">
        <w:rPr>
          <w:rFonts w:ascii="Verdana" w:hAnsi="Verdana"/>
        </w:rPr>
        <w:t xml:space="preserve"> and </w:t>
      </w:r>
      <w:hyperlink r:id="rId12" w:history="1">
        <w:r w:rsidR="00F55190" w:rsidRPr="00254B4B">
          <w:rPr>
            <w:rStyle w:val="Hyperlink"/>
            <w:rFonts w:ascii="Verdana" w:hAnsi="Verdana"/>
          </w:rPr>
          <w:t>4.17 Initial Case Planning Conference</w:t>
        </w:r>
      </w:hyperlink>
      <w:r w:rsidR="00A0372E" w:rsidRPr="00F55190">
        <w:rPr>
          <w:rFonts w:ascii="Verdana" w:hAnsi="Verdana"/>
        </w:rPr>
        <w:t xml:space="preserve">:  The state is required to permit a child who has attained </w:t>
      </w:r>
      <w:r w:rsidR="00157682">
        <w:rPr>
          <w:rFonts w:ascii="Verdana" w:hAnsi="Verdana"/>
        </w:rPr>
        <w:t>fourteen (</w:t>
      </w:r>
      <w:r w:rsidR="00A0372E" w:rsidRPr="00F55190">
        <w:rPr>
          <w:rFonts w:ascii="Verdana" w:hAnsi="Verdana"/>
        </w:rPr>
        <w:t>14</w:t>
      </w:r>
      <w:r w:rsidR="00157682">
        <w:rPr>
          <w:rFonts w:ascii="Verdana" w:hAnsi="Verdana"/>
        </w:rPr>
        <w:t>)</w:t>
      </w:r>
      <w:r w:rsidR="00A0372E" w:rsidRPr="00F55190">
        <w:rPr>
          <w:rFonts w:ascii="Verdana" w:hAnsi="Verdana"/>
        </w:rPr>
        <w:t xml:space="preserve"> years of age to designate two (2) additional participants in the case planning conference, and the child may designate one of those participants to act as the child’s advisor.</w:t>
      </w:r>
    </w:p>
    <w:p w:rsidR="00157682" w:rsidRDefault="00157682" w:rsidP="00157682">
      <w:pPr>
        <w:pStyle w:val="ListParagraph"/>
        <w:rPr>
          <w:rFonts w:ascii="Verdana" w:hAnsi="Verdana"/>
        </w:rPr>
      </w:pPr>
    </w:p>
    <w:p w:rsidR="00157682" w:rsidRDefault="00254B4B" w:rsidP="00923444">
      <w:pPr>
        <w:pStyle w:val="ListParagraph"/>
        <w:numPr>
          <w:ilvl w:val="0"/>
          <w:numId w:val="25"/>
        </w:numPr>
        <w:rPr>
          <w:rFonts w:ascii="Verdana" w:hAnsi="Verdana"/>
        </w:rPr>
      </w:pPr>
      <w:r>
        <w:rPr>
          <w:rFonts w:ascii="Verdana" w:hAnsi="Verdana"/>
        </w:rPr>
        <w:t xml:space="preserve">SOP </w:t>
      </w:r>
      <w:hyperlink r:id="rId13" w:history="1">
        <w:r w:rsidR="00157682" w:rsidRPr="00254B4B">
          <w:rPr>
            <w:rStyle w:val="Hyperlink"/>
            <w:rFonts w:ascii="Verdana" w:hAnsi="Verdana"/>
          </w:rPr>
          <w:t>4.18 Ongoing Case Planning</w:t>
        </w:r>
      </w:hyperlink>
      <w:r w:rsidR="00157682">
        <w:rPr>
          <w:rFonts w:ascii="Verdana" w:hAnsi="Verdana"/>
        </w:rPr>
        <w:t>:  In addition to changes related to participants, new requirements have been added to:</w:t>
      </w:r>
    </w:p>
    <w:p w:rsidR="00157682" w:rsidRDefault="00254B4B" w:rsidP="00157682">
      <w:pPr>
        <w:pStyle w:val="ListParagraph"/>
        <w:numPr>
          <w:ilvl w:val="1"/>
          <w:numId w:val="25"/>
        </w:numPr>
        <w:rPr>
          <w:rFonts w:ascii="Verdana" w:hAnsi="Verdana"/>
        </w:rPr>
      </w:pPr>
      <w:r>
        <w:rPr>
          <w:rFonts w:ascii="Verdana" w:hAnsi="Verdana"/>
        </w:rPr>
        <w:t>Prohibit the use of a planned permanent living arrangement (A</w:t>
      </w:r>
      <w:r w:rsidR="00157682">
        <w:rPr>
          <w:rFonts w:ascii="Verdana" w:hAnsi="Verdana"/>
        </w:rPr>
        <w:t>PPLA</w:t>
      </w:r>
      <w:r>
        <w:rPr>
          <w:rFonts w:ascii="Verdana" w:hAnsi="Verdana"/>
        </w:rPr>
        <w:t>)</w:t>
      </w:r>
      <w:r w:rsidR="00157682">
        <w:rPr>
          <w:rFonts w:ascii="Verdana" w:hAnsi="Verdana"/>
        </w:rPr>
        <w:t>, sometimes referred to as PPLA, permanency goal for children youn</w:t>
      </w:r>
      <w:r>
        <w:rPr>
          <w:rFonts w:ascii="Verdana" w:hAnsi="Verdana"/>
        </w:rPr>
        <w:t>ger than sixteen (16) years old;</w:t>
      </w:r>
    </w:p>
    <w:p w:rsidR="00157682" w:rsidRDefault="00157682" w:rsidP="00157682">
      <w:pPr>
        <w:pStyle w:val="ListParagraph"/>
        <w:numPr>
          <w:ilvl w:val="1"/>
          <w:numId w:val="25"/>
        </w:numPr>
        <w:rPr>
          <w:rFonts w:ascii="Verdana" w:hAnsi="Verdana"/>
        </w:rPr>
      </w:pPr>
      <w:r>
        <w:rPr>
          <w:rFonts w:ascii="Verdana" w:hAnsi="Verdana"/>
        </w:rPr>
        <w:t>Ensure</w:t>
      </w:r>
      <w:r w:rsidR="00254B4B">
        <w:rPr>
          <w:rFonts w:ascii="Verdana" w:hAnsi="Verdana"/>
        </w:rPr>
        <w:t xml:space="preserve"> that</w:t>
      </w:r>
      <w:r>
        <w:rPr>
          <w:rFonts w:ascii="Verdana" w:hAnsi="Verdana"/>
        </w:rPr>
        <w:t xml:space="preserve"> the </w:t>
      </w:r>
      <w:r w:rsidR="00254B4B">
        <w:rPr>
          <w:rFonts w:ascii="Verdana" w:hAnsi="Verdana"/>
        </w:rPr>
        <w:t xml:space="preserve">case planning </w:t>
      </w:r>
      <w:r>
        <w:rPr>
          <w:rFonts w:ascii="Verdana" w:hAnsi="Verdana"/>
        </w:rPr>
        <w:t>conference includes a review of the steps the agency is taking to ensure the child’s foster family is following the reasonable</w:t>
      </w:r>
      <w:r w:rsidR="00254B4B">
        <w:rPr>
          <w:rFonts w:ascii="Verdana" w:hAnsi="Verdana"/>
        </w:rPr>
        <w:t xml:space="preserve"> and prudent parenting standard;</w:t>
      </w:r>
    </w:p>
    <w:p w:rsidR="00157682" w:rsidRDefault="00157682" w:rsidP="00157682">
      <w:pPr>
        <w:pStyle w:val="ListParagraph"/>
        <w:numPr>
          <w:ilvl w:val="1"/>
          <w:numId w:val="25"/>
        </w:num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Ensure that, even when a permanency </w:t>
      </w:r>
      <w:r w:rsidR="00254B4B">
        <w:rPr>
          <w:rFonts w:ascii="Verdana" w:hAnsi="Verdana"/>
        </w:rPr>
        <w:t>goal</w:t>
      </w:r>
      <w:r>
        <w:rPr>
          <w:rFonts w:ascii="Verdana" w:hAnsi="Verdana"/>
        </w:rPr>
        <w:t xml:space="preserve"> of APPLA has been established, the agency has still documented intensive, ongoing efforts to return the child home, secure a placement with a fit relative, a legal</w:t>
      </w:r>
      <w:r w:rsidR="00254B4B">
        <w:rPr>
          <w:rFonts w:ascii="Verdana" w:hAnsi="Verdana"/>
        </w:rPr>
        <w:t xml:space="preserve"> guardian or an adoptive parent;</w:t>
      </w:r>
    </w:p>
    <w:p w:rsidR="00157682" w:rsidRDefault="00157682" w:rsidP="00157682">
      <w:pPr>
        <w:pStyle w:val="ListParagraph"/>
        <w:numPr>
          <w:ilvl w:val="1"/>
          <w:numId w:val="25"/>
        </w:numPr>
        <w:rPr>
          <w:rFonts w:ascii="Verdana" w:hAnsi="Verdana"/>
        </w:rPr>
      </w:pPr>
      <w:r>
        <w:rPr>
          <w:rFonts w:ascii="Verdana" w:hAnsi="Verdana"/>
        </w:rPr>
        <w:t xml:space="preserve">Ensure the dispositional report to the court at each permanency hearing </w:t>
      </w:r>
      <w:r w:rsidR="00254B4B">
        <w:rPr>
          <w:rFonts w:ascii="Verdana" w:hAnsi="Verdana"/>
        </w:rPr>
        <w:t>includes</w:t>
      </w:r>
      <w:r>
        <w:rPr>
          <w:rFonts w:ascii="Verdana" w:hAnsi="Verdana"/>
        </w:rPr>
        <w:t xml:space="preserve"> appropriate content discussed or reviewed during the peri</w:t>
      </w:r>
      <w:r w:rsidR="00254B4B">
        <w:rPr>
          <w:rFonts w:ascii="Verdana" w:hAnsi="Verdana"/>
        </w:rPr>
        <w:t>odic review and case conference;</w:t>
      </w:r>
    </w:p>
    <w:p w:rsidR="00157682" w:rsidRDefault="00157682" w:rsidP="00157682">
      <w:pPr>
        <w:pStyle w:val="ListParagraph"/>
        <w:numPr>
          <w:ilvl w:val="1"/>
          <w:numId w:val="25"/>
        </w:numPr>
        <w:rPr>
          <w:rFonts w:ascii="Verdana" w:hAnsi="Verdana"/>
        </w:rPr>
      </w:pPr>
      <w:r>
        <w:rPr>
          <w:rFonts w:ascii="Verdana" w:hAnsi="Verdana"/>
        </w:rPr>
        <w:t>Ensure that any revision or updates to a case plan must be developed in consultation with the child and up to two (2) members of the case planning team designated by the child.</w:t>
      </w:r>
    </w:p>
    <w:p w:rsidR="00157682" w:rsidRDefault="00157682" w:rsidP="00157682">
      <w:pPr>
        <w:pStyle w:val="ListParagraph"/>
        <w:ind w:left="1440"/>
        <w:rPr>
          <w:rFonts w:ascii="Verdana" w:hAnsi="Verdana"/>
        </w:rPr>
      </w:pPr>
    </w:p>
    <w:p w:rsidR="00256B2B" w:rsidRDefault="00254B4B" w:rsidP="00256B2B">
      <w:pPr>
        <w:pStyle w:val="ListParagraph"/>
        <w:numPr>
          <w:ilvl w:val="0"/>
          <w:numId w:val="25"/>
        </w:numPr>
        <w:rPr>
          <w:rFonts w:ascii="Verdana" w:hAnsi="Verdana"/>
        </w:rPr>
      </w:pPr>
      <w:r>
        <w:rPr>
          <w:rFonts w:ascii="Verdana" w:hAnsi="Verdana"/>
        </w:rPr>
        <w:t xml:space="preserve">SOP </w:t>
      </w:r>
      <w:hyperlink r:id="rId14" w:history="1">
        <w:r w:rsidR="00157682" w:rsidRPr="00254B4B">
          <w:rPr>
            <w:rStyle w:val="Hyperlink"/>
            <w:rFonts w:ascii="Verdana" w:hAnsi="Verdana"/>
          </w:rPr>
          <w:t xml:space="preserve">4.29.2 Transition Planning for Youth Aging </w:t>
        </w:r>
        <w:proofErr w:type="gramStart"/>
        <w:r w:rsidR="00157682" w:rsidRPr="00254B4B">
          <w:rPr>
            <w:rStyle w:val="Hyperlink"/>
            <w:rFonts w:ascii="Verdana" w:hAnsi="Verdana"/>
          </w:rPr>
          <w:t>Out</w:t>
        </w:r>
        <w:proofErr w:type="gramEnd"/>
        <w:r w:rsidR="00157682" w:rsidRPr="00254B4B">
          <w:rPr>
            <w:rStyle w:val="Hyperlink"/>
            <w:rFonts w:ascii="Verdana" w:hAnsi="Verdana"/>
          </w:rPr>
          <w:t xml:space="preserve"> of OOHC or Extending Commitment</w:t>
        </w:r>
      </w:hyperlink>
      <w:r w:rsidR="00157682" w:rsidRPr="00157682">
        <w:rPr>
          <w:rFonts w:ascii="Verdana" w:hAnsi="Verdana"/>
        </w:rPr>
        <w:t>:</w:t>
      </w:r>
      <w:r w:rsidR="00157682">
        <w:rPr>
          <w:rFonts w:ascii="Verdana" w:hAnsi="Verdana"/>
        </w:rPr>
        <w:t xml:space="preserve">  The state is required to provide a the youth with several documents </w:t>
      </w:r>
      <w:r w:rsidR="00256B2B">
        <w:rPr>
          <w:rFonts w:ascii="Verdana" w:hAnsi="Verdana"/>
        </w:rPr>
        <w:t>at no charge to the child.</w:t>
      </w:r>
    </w:p>
    <w:p w:rsidR="00256B2B" w:rsidRDefault="00256B2B" w:rsidP="00256B2B">
      <w:pPr>
        <w:pStyle w:val="ListParagraph"/>
        <w:rPr>
          <w:rFonts w:ascii="Verdana" w:hAnsi="Verdana"/>
        </w:rPr>
      </w:pPr>
    </w:p>
    <w:p w:rsidR="00157682" w:rsidRDefault="00254B4B" w:rsidP="00256B2B">
      <w:pPr>
        <w:pStyle w:val="ListParagraph"/>
        <w:numPr>
          <w:ilvl w:val="0"/>
          <w:numId w:val="25"/>
        </w:numPr>
        <w:rPr>
          <w:rFonts w:ascii="Verdana" w:hAnsi="Verdana"/>
        </w:rPr>
      </w:pPr>
      <w:r>
        <w:rPr>
          <w:rFonts w:ascii="Verdana" w:hAnsi="Verdana"/>
        </w:rPr>
        <w:t xml:space="preserve">SOP </w:t>
      </w:r>
      <w:hyperlink r:id="rId15" w:history="1">
        <w:r w:rsidR="00256B2B" w:rsidRPr="00254B4B">
          <w:rPr>
            <w:rStyle w:val="Hyperlink"/>
            <w:rFonts w:ascii="Verdana" w:hAnsi="Verdana"/>
          </w:rPr>
          <w:t>4.65 Credit Reports for Youth in Foster Care</w:t>
        </w:r>
      </w:hyperlink>
      <w:r w:rsidR="00256B2B">
        <w:rPr>
          <w:rFonts w:ascii="Verdana" w:hAnsi="Verdana"/>
        </w:rPr>
        <w:t xml:space="preserve">:  The state is now required to </w:t>
      </w:r>
      <w:r>
        <w:rPr>
          <w:rFonts w:ascii="Verdana" w:hAnsi="Verdana"/>
        </w:rPr>
        <w:t>perform</w:t>
      </w:r>
      <w:r w:rsidR="00256B2B">
        <w:rPr>
          <w:rFonts w:ascii="Verdana" w:hAnsi="Verdana"/>
        </w:rPr>
        <w:t xml:space="preserve"> credit checks for all youth in foster care </w:t>
      </w:r>
      <w:r>
        <w:rPr>
          <w:rFonts w:ascii="Verdana" w:hAnsi="Verdana"/>
        </w:rPr>
        <w:t>who</w:t>
      </w:r>
      <w:r w:rsidR="00256B2B">
        <w:rPr>
          <w:rFonts w:ascii="Verdana" w:hAnsi="Verdana"/>
        </w:rPr>
        <w:t xml:space="preserve"> have attained fourteen (14) years of age.  Previously the requirement had been for youth aged sixteen (16) years</w:t>
      </w:r>
      <w:r>
        <w:rPr>
          <w:rFonts w:ascii="Verdana" w:hAnsi="Verdana"/>
        </w:rPr>
        <w:t xml:space="preserve"> and older</w:t>
      </w:r>
      <w:r w:rsidR="00256B2B">
        <w:rPr>
          <w:rFonts w:ascii="Verdana" w:hAnsi="Verdana"/>
        </w:rPr>
        <w:t>.  No changes were made to the protocol for executing the credit checks except to lower the age at which credit checks must begin.</w:t>
      </w:r>
    </w:p>
    <w:p w:rsidR="00256B2B" w:rsidRPr="00256B2B" w:rsidRDefault="00256B2B" w:rsidP="00256B2B">
      <w:pPr>
        <w:pStyle w:val="ListParagraph"/>
        <w:rPr>
          <w:rFonts w:ascii="Verdana" w:hAnsi="Verdana"/>
        </w:rPr>
      </w:pPr>
    </w:p>
    <w:p w:rsidR="00256B2B" w:rsidRDefault="007D6E7A" w:rsidP="00256B2B">
      <w:pPr>
        <w:pStyle w:val="ListParagraph"/>
        <w:numPr>
          <w:ilvl w:val="0"/>
          <w:numId w:val="25"/>
        </w:numPr>
        <w:rPr>
          <w:rFonts w:ascii="Verdana" w:hAnsi="Verdana"/>
        </w:rPr>
      </w:pPr>
      <w:r>
        <w:rPr>
          <w:rFonts w:ascii="Verdana" w:hAnsi="Verdana"/>
        </w:rPr>
        <w:t xml:space="preserve">SOP </w:t>
      </w:r>
      <w:hyperlink r:id="rId16" w:history="1">
        <w:r w:rsidR="00256B2B" w:rsidRPr="007D6E7A">
          <w:rPr>
            <w:rStyle w:val="Hyperlink"/>
            <w:rFonts w:ascii="Verdana" w:hAnsi="Verdana"/>
          </w:rPr>
          <w:t>4.67 Locating Missing Children—Including Runaways</w:t>
        </w:r>
      </w:hyperlink>
      <w:r w:rsidR="00256B2B">
        <w:rPr>
          <w:rFonts w:ascii="Verdana" w:hAnsi="Verdana"/>
        </w:rPr>
        <w:t xml:space="preserve">:  </w:t>
      </w:r>
      <w:r>
        <w:rPr>
          <w:rFonts w:ascii="Verdana" w:hAnsi="Verdana"/>
        </w:rPr>
        <w:t>This is a new section that</w:t>
      </w:r>
      <w:r w:rsidR="00256B2B">
        <w:rPr>
          <w:rFonts w:ascii="Verdana" w:hAnsi="Verdana"/>
        </w:rPr>
        <w:t xml:space="preserve"> has been added to establish procedures for the location of missing children.  The procedures establish timeframes and specific protocols for who must be notified.  Additionally, a child returning from an absence must be screened at a child advocacy center within forty-eight (48) hours of their return for evaluation of their experiences while missing, including a screening for human trafficking.</w:t>
      </w:r>
    </w:p>
    <w:p w:rsidR="007D6E7A" w:rsidRPr="007D6E7A" w:rsidRDefault="007D6E7A" w:rsidP="007D6E7A">
      <w:pPr>
        <w:pStyle w:val="ListParagraph"/>
        <w:rPr>
          <w:rFonts w:ascii="Verdana" w:hAnsi="Verdana"/>
        </w:rPr>
      </w:pPr>
    </w:p>
    <w:p w:rsidR="007D6E7A" w:rsidRDefault="007D6E7A" w:rsidP="007D6E7A">
      <w:pPr>
        <w:rPr>
          <w:rFonts w:ascii="Verdana" w:hAnsi="Verdana"/>
        </w:rPr>
      </w:pPr>
      <w:r>
        <w:rPr>
          <w:rFonts w:ascii="Verdana" w:hAnsi="Verdana"/>
        </w:rPr>
        <w:t xml:space="preserve">If you have any questions regarding this transmittal, please contact: </w:t>
      </w:r>
    </w:p>
    <w:p w:rsidR="007D6E7A" w:rsidRDefault="007D6E7A" w:rsidP="007D6E7A">
      <w:pPr>
        <w:rPr>
          <w:rFonts w:ascii="Verdana" w:hAnsi="Verdana"/>
        </w:rPr>
      </w:pPr>
    </w:p>
    <w:p w:rsidR="007D6E7A" w:rsidRDefault="007D6E7A" w:rsidP="007D6E7A">
      <w:pPr>
        <w:rPr>
          <w:rFonts w:ascii="Verdana" w:hAnsi="Verdana"/>
        </w:rPr>
      </w:pPr>
      <w:r>
        <w:rPr>
          <w:rFonts w:ascii="Verdana" w:hAnsi="Verdana"/>
        </w:rPr>
        <w:t>Gretchen Marshall, Quality Assurance and Policy Development Branch Manager</w:t>
      </w:r>
    </w:p>
    <w:p w:rsidR="007D6E7A" w:rsidRDefault="007D6E7A" w:rsidP="007D6E7A">
      <w:pPr>
        <w:rPr>
          <w:rFonts w:ascii="Verdana" w:hAnsi="Verdana"/>
        </w:rPr>
      </w:pPr>
      <w:hyperlink r:id="rId17" w:history="1">
        <w:r w:rsidRPr="0069449A">
          <w:rPr>
            <w:rStyle w:val="Hyperlink"/>
            <w:rFonts w:ascii="Verdana" w:hAnsi="Verdana"/>
          </w:rPr>
          <w:t>Gretchen.marshall@ky.gov</w:t>
        </w:r>
      </w:hyperlink>
    </w:p>
    <w:p w:rsidR="007D6E7A" w:rsidRPr="007D6E7A" w:rsidRDefault="007D6E7A" w:rsidP="007D6E7A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(502) 564-7635, ext. 3587</w:t>
      </w:r>
    </w:p>
    <w:sectPr w:rsidR="007D6E7A" w:rsidRPr="007D6E7A" w:rsidSect="0082200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864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BCE" w:rsidRDefault="00D57BCE">
      <w:r>
        <w:separator/>
      </w:r>
    </w:p>
  </w:endnote>
  <w:endnote w:type="continuationSeparator" w:id="0">
    <w:p w:rsidR="00D57BCE" w:rsidRDefault="00D5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C0" w:rsidRDefault="00063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C0" w:rsidRDefault="000636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C0" w:rsidRDefault="000636C0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3B114E" wp14:editId="5D3B114F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6C0" w:rsidRDefault="000636C0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5D3B115B" wp14:editId="5D3B115C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0636C0" w:rsidRDefault="000636C0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5D3B115B" wp14:editId="5D3B115C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636C0" w:rsidRPr="00524DAE" w:rsidRDefault="000636C0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BCE" w:rsidRDefault="00D57BCE">
      <w:r>
        <w:separator/>
      </w:r>
    </w:p>
  </w:footnote>
  <w:footnote w:type="continuationSeparator" w:id="0">
    <w:p w:rsidR="00D57BCE" w:rsidRDefault="00D57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C0" w:rsidRDefault="00063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C0" w:rsidRDefault="000636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C0" w:rsidRDefault="000636C0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3B114A" wp14:editId="5D3B114B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6C0" w:rsidRDefault="000636C0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5D3B1157" wp14:editId="5D3B1158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3B1159" wp14:editId="5D3B115A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0636C0" w:rsidRDefault="000636C0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5D3B1157" wp14:editId="5D3B1158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5D3B1159" wp14:editId="5D3B115A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636C0" w:rsidRDefault="000636C0" w:rsidP="00797852">
    <w:pPr>
      <w:tabs>
        <w:tab w:val="center" w:pos="5264"/>
      </w:tabs>
      <w:spacing w:line="220" w:lineRule="atLeast"/>
      <w:rPr>
        <w:sz w:val="20"/>
      </w:rPr>
    </w:pPr>
  </w:p>
  <w:p w:rsidR="000636C0" w:rsidRDefault="000636C0" w:rsidP="00797852">
    <w:pPr>
      <w:spacing w:line="220" w:lineRule="atLeast"/>
      <w:rPr>
        <w:sz w:val="20"/>
      </w:rPr>
    </w:pPr>
  </w:p>
  <w:p w:rsidR="000636C0" w:rsidRDefault="000636C0" w:rsidP="00797852">
    <w:pPr>
      <w:spacing w:line="260" w:lineRule="atLeast"/>
      <w:rPr>
        <w:rFonts w:ascii="TradeGothic LH BoldExtended" w:hAnsi="TradeGothic LH BoldExtended"/>
        <w:sz w:val="20"/>
      </w:rPr>
    </w:pPr>
  </w:p>
  <w:p w:rsidR="000636C0" w:rsidRDefault="000636C0" w:rsidP="00797852">
    <w:pPr>
      <w:spacing w:line="260" w:lineRule="atLeast"/>
      <w:rPr>
        <w:sz w:val="20"/>
      </w:rPr>
    </w:pPr>
  </w:p>
  <w:p w:rsidR="000636C0" w:rsidRDefault="000636C0" w:rsidP="00797852">
    <w:pPr>
      <w:spacing w:line="260" w:lineRule="atLeast"/>
      <w:rPr>
        <w:sz w:val="20"/>
      </w:rPr>
    </w:pPr>
  </w:p>
  <w:p w:rsidR="000636C0" w:rsidRDefault="000636C0" w:rsidP="00797852">
    <w:pPr>
      <w:spacing w:line="140" w:lineRule="atLeast"/>
      <w:rPr>
        <w:sz w:val="20"/>
      </w:rPr>
    </w:pPr>
  </w:p>
  <w:p w:rsidR="000636C0" w:rsidRDefault="000636C0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0636C0" w:rsidRDefault="000636C0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0636C0" w:rsidRDefault="000636C0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3B114C" wp14:editId="5D3B114D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6C0" w:rsidRDefault="000636C0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0636C0" w:rsidRDefault="000636C0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0636C0" w:rsidRDefault="000636C0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0636C0" w:rsidRDefault="000636C0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0636C0" w:rsidRDefault="000636C0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0636C0" w:rsidRDefault="000636C0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0636C0" w:rsidRDefault="000636C0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0636C0" w:rsidRDefault="000636C0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0636C0" w:rsidRDefault="000636C0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0636C0" w:rsidRDefault="000636C0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0636C0" w:rsidRDefault="000636C0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:rsidR="000636C0" w:rsidRDefault="000636C0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:rsidR="000636C0" w:rsidRDefault="000636C0" w:rsidP="00797852">
    <w:pPr>
      <w:pStyle w:val="GovSecretaryDeputySecname"/>
    </w:pPr>
  </w:p>
  <w:p w:rsidR="000636C0" w:rsidRDefault="000636C0" w:rsidP="00797852">
    <w:pPr>
      <w:pStyle w:val="GovSecretaryDeputySectilte"/>
    </w:pPr>
    <w:r>
      <w:tab/>
    </w:r>
  </w:p>
  <w:p w:rsidR="000636C0" w:rsidRPr="00797852" w:rsidRDefault="000636C0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E3F01"/>
    <w:multiLevelType w:val="hybridMultilevel"/>
    <w:tmpl w:val="B77A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83C62"/>
    <w:multiLevelType w:val="hybridMultilevel"/>
    <w:tmpl w:val="7EC02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E655F5"/>
    <w:multiLevelType w:val="hybridMultilevel"/>
    <w:tmpl w:val="CEBEF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9F"/>
    <w:multiLevelType w:val="hybridMultilevel"/>
    <w:tmpl w:val="D3AA9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6D1410"/>
    <w:multiLevelType w:val="hybridMultilevel"/>
    <w:tmpl w:val="977E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F1A88"/>
    <w:multiLevelType w:val="hybridMultilevel"/>
    <w:tmpl w:val="EF645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695D93"/>
    <w:multiLevelType w:val="hybridMultilevel"/>
    <w:tmpl w:val="486A5BA6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BC0E04"/>
    <w:multiLevelType w:val="hybridMultilevel"/>
    <w:tmpl w:val="C62C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65271"/>
    <w:multiLevelType w:val="hybridMultilevel"/>
    <w:tmpl w:val="59DE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A7699"/>
    <w:multiLevelType w:val="hybridMultilevel"/>
    <w:tmpl w:val="889E8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0E0CBC"/>
    <w:multiLevelType w:val="hybridMultilevel"/>
    <w:tmpl w:val="90B84F34"/>
    <w:lvl w:ilvl="0" w:tplc="04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9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B61D40"/>
    <w:multiLevelType w:val="hybridMultilevel"/>
    <w:tmpl w:val="9252E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CA0030"/>
    <w:multiLevelType w:val="hybridMultilevel"/>
    <w:tmpl w:val="4A80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B2FDE"/>
    <w:multiLevelType w:val="hybridMultilevel"/>
    <w:tmpl w:val="7942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9"/>
  </w:num>
  <w:num w:numId="4">
    <w:abstractNumId w:val="1"/>
  </w:num>
  <w:num w:numId="5">
    <w:abstractNumId w:val="22"/>
  </w:num>
  <w:num w:numId="6">
    <w:abstractNumId w:val="8"/>
  </w:num>
  <w:num w:numId="7">
    <w:abstractNumId w:val="5"/>
  </w:num>
  <w:num w:numId="8">
    <w:abstractNumId w:val="13"/>
  </w:num>
  <w:num w:numId="9">
    <w:abstractNumId w:val="17"/>
  </w:num>
  <w:num w:numId="10">
    <w:abstractNumId w:val="0"/>
  </w:num>
  <w:num w:numId="11">
    <w:abstractNumId w:val="10"/>
  </w:num>
  <w:num w:numId="12">
    <w:abstractNumId w:val="23"/>
  </w:num>
  <w:num w:numId="13">
    <w:abstractNumId w:val="15"/>
  </w:num>
  <w:num w:numId="14">
    <w:abstractNumId w:val="11"/>
  </w:num>
  <w:num w:numId="15">
    <w:abstractNumId w:val="6"/>
  </w:num>
  <w:num w:numId="16">
    <w:abstractNumId w:val="12"/>
  </w:num>
  <w:num w:numId="17">
    <w:abstractNumId w:val="3"/>
  </w:num>
  <w:num w:numId="18">
    <w:abstractNumId w:val="9"/>
  </w:num>
  <w:num w:numId="19">
    <w:abstractNumId w:val="24"/>
  </w:num>
  <w:num w:numId="20">
    <w:abstractNumId w:val="16"/>
  </w:num>
  <w:num w:numId="21">
    <w:abstractNumId w:val="4"/>
  </w:num>
  <w:num w:numId="22">
    <w:abstractNumId w:val="21"/>
  </w:num>
  <w:num w:numId="23">
    <w:abstractNumId w:val="18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1F7A"/>
    <w:rsid w:val="00024138"/>
    <w:rsid w:val="00030CDE"/>
    <w:rsid w:val="000338B5"/>
    <w:rsid w:val="00046FF4"/>
    <w:rsid w:val="000636C0"/>
    <w:rsid w:val="00072FBF"/>
    <w:rsid w:val="00097038"/>
    <w:rsid w:val="000C65CA"/>
    <w:rsid w:val="000D07B6"/>
    <w:rsid w:val="000D68D5"/>
    <w:rsid w:val="000E3849"/>
    <w:rsid w:val="000E6D79"/>
    <w:rsid w:val="001200EA"/>
    <w:rsid w:val="00130405"/>
    <w:rsid w:val="0015479E"/>
    <w:rsid w:val="00157682"/>
    <w:rsid w:val="0017490F"/>
    <w:rsid w:val="00191703"/>
    <w:rsid w:val="001934E5"/>
    <w:rsid w:val="0019605E"/>
    <w:rsid w:val="001B1229"/>
    <w:rsid w:val="001D6A40"/>
    <w:rsid w:val="001F3FE8"/>
    <w:rsid w:val="00202F1C"/>
    <w:rsid w:val="00220749"/>
    <w:rsid w:val="002257A4"/>
    <w:rsid w:val="00225B33"/>
    <w:rsid w:val="00227F3F"/>
    <w:rsid w:val="00235420"/>
    <w:rsid w:val="00237F32"/>
    <w:rsid w:val="0024483B"/>
    <w:rsid w:val="00244B02"/>
    <w:rsid w:val="00254B4B"/>
    <w:rsid w:val="00256B2B"/>
    <w:rsid w:val="00280D3D"/>
    <w:rsid w:val="00295DFF"/>
    <w:rsid w:val="002C690C"/>
    <w:rsid w:val="002D29D3"/>
    <w:rsid w:val="002D5CBA"/>
    <w:rsid w:val="002E26B7"/>
    <w:rsid w:val="002E617B"/>
    <w:rsid w:val="003070B5"/>
    <w:rsid w:val="003134FB"/>
    <w:rsid w:val="00314852"/>
    <w:rsid w:val="00317B3A"/>
    <w:rsid w:val="00322E22"/>
    <w:rsid w:val="003758DD"/>
    <w:rsid w:val="00387552"/>
    <w:rsid w:val="003A643A"/>
    <w:rsid w:val="003B0D0D"/>
    <w:rsid w:val="003C0AEC"/>
    <w:rsid w:val="003C10B5"/>
    <w:rsid w:val="003C5712"/>
    <w:rsid w:val="003D1987"/>
    <w:rsid w:val="003D41AE"/>
    <w:rsid w:val="003D5657"/>
    <w:rsid w:val="003F166A"/>
    <w:rsid w:val="00427A0E"/>
    <w:rsid w:val="00436673"/>
    <w:rsid w:val="00447370"/>
    <w:rsid w:val="00447F74"/>
    <w:rsid w:val="004975E7"/>
    <w:rsid w:val="004A082C"/>
    <w:rsid w:val="004A3652"/>
    <w:rsid w:val="004D4BAB"/>
    <w:rsid w:val="004D7A7C"/>
    <w:rsid w:val="005135DD"/>
    <w:rsid w:val="0052108B"/>
    <w:rsid w:val="00524DAE"/>
    <w:rsid w:val="00532EBB"/>
    <w:rsid w:val="005356A2"/>
    <w:rsid w:val="00541EA0"/>
    <w:rsid w:val="005524AC"/>
    <w:rsid w:val="00557870"/>
    <w:rsid w:val="00560F32"/>
    <w:rsid w:val="00563796"/>
    <w:rsid w:val="005674C0"/>
    <w:rsid w:val="00585967"/>
    <w:rsid w:val="005922E1"/>
    <w:rsid w:val="005A073E"/>
    <w:rsid w:val="005B2FBA"/>
    <w:rsid w:val="005F1332"/>
    <w:rsid w:val="00601ECA"/>
    <w:rsid w:val="00626F38"/>
    <w:rsid w:val="00633FA6"/>
    <w:rsid w:val="0063467E"/>
    <w:rsid w:val="00635969"/>
    <w:rsid w:val="00663278"/>
    <w:rsid w:val="0066589B"/>
    <w:rsid w:val="00671865"/>
    <w:rsid w:val="00692643"/>
    <w:rsid w:val="0069732D"/>
    <w:rsid w:val="006A51DB"/>
    <w:rsid w:val="006A7CD8"/>
    <w:rsid w:val="006B2951"/>
    <w:rsid w:val="006B3577"/>
    <w:rsid w:val="006C32A1"/>
    <w:rsid w:val="006C43DA"/>
    <w:rsid w:val="006C76F7"/>
    <w:rsid w:val="006E13C9"/>
    <w:rsid w:val="006F1F00"/>
    <w:rsid w:val="0070011E"/>
    <w:rsid w:val="0070267F"/>
    <w:rsid w:val="007171EB"/>
    <w:rsid w:val="007615B7"/>
    <w:rsid w:val="00764756"/>
    <w:rsid w:val="00782D4B"/>
    <w:rsid w:val="00792735"/>
    <w:rsid w:val="00797852"/>
    <w:rsid w:val="007A0FC9"/>
    <w:rsid w:val="007B16CD"/>
    <w:rsid w:val="007B2A4C"/>
    <w:rsid w:val="007C313D"/>
    <w:rsid w:val="007D217B"/>
    <w:rsid w:val="007D6E7A"/>
    <w:rsid w:val="007F5F6E"/>
    <w:rsid w:val="0081658E"/>
    <w:rsid w:val="008200A1"/>
    <w:rsid w:val="0082200D"/>
    <w:rsid w:val="00841387"/>
    <w:rsid w:val="008439B9"/>
    <w:rsid w:val="0086588A"/>
    <w:rsid w:val="00867DE4"/>
    <w:rsid w:val="008A33B7"/>
    <w:rsid w:val="008A414C"/>
    <w:rsid w:val="008B7EFF"/>
    <w:rsid w:val="008C09F2"/>
    <w:rsid w:val="008C0F73"/>
    <w:rsid w:val="008D02D6"/>
    <w:rsid w:val="008D6F4E"/>
    <w:rsid w:val="008F2684"/>
    <w:rsid w:val="008F2E30"/>
    <w:rsid w:val="00917EB2"/>
    <w:rsid w:val="00923444"/>
    <w:rsid w:val="00923E87"/>
    <w:rsid w:val="00924D99"/>
    <w:rsid w:val="0092767D"/>
    <w:rsid w:val="009317D4"/>
    <w:rsid w:val="009516E4"/>
    <w:rsid w:val="009651EB"/>
    <w:rsid w:val="00992582"/>
    <w:rsid w:val="009B40EE"/>
    <w:rsid w:val="009B4954"/>
    <w:rsid w:val="009D3789"/>
    <w:rsid w:val="009E026F"/>
    <w:rsid w:val="009E638F"/>
    <w:rsid w:val="00A0372E"/>
    <w:rsid w:val="00A07E8E"/>
    <w:rsid w:val="00A15CB9"/>
    <w:rsid w:val="00A23E6C"/>
    <w:rsid w:val="00A269C2"/>
    <w:rsid w:val="00A4613D"/>
    <w:rsid w:val="00A477DA"/>
    <w:rsid w:val="00A50BF4"/>
    <w:rsid w:val="00A50FFA"/>
    <w:rsid w:val="00A67E0F"/>
    <w:rsid w:val="00A73643"/>
    <w:rsid w:val="00AA61A6"/>
    <w:rsid w:val="00AC036F"/>
    <w:rsid w:val="00AE039D"/>
    <w:rsid w:val="00AE21C3"/>
    <w:rsid w:val="00B0399D"/>
    <w:rsid w:val="00B33CC2"/>
    <w:rsid w:val="00B364EA"/>
    <w:rsid w:val="00B428A3"/>
    <w:rsid w:val="00B434D8"/>
    <w:rsid w:val="00B56785"/>
    <w:rsid w:val="00B82F96"/>
    <w:rsid w:val="00B85E7C"/>
    <w:rsid w:val="00BA176E"/>
    <w:rsid w:val="00BC21CE"/>
    <w:rsid w:val="00BC3AD0"/>
    <w:rsid w:val="00BC67F5"/>
    <w:rsid w:val="00BF1D9F"/>
    <w:rsid w:val="00BF3A23"/>
    <w:rsid w:val="00C10849"/>
    <w:rsid w:val="00C1319F"/>
    <w:rsid w:val="00C61146"/>
    <w:rsid w:val="00C63E6A"/>
    <w:rsid w:val="00C64E29"/>
    <w:rsid w:val="00C66601"/>
    <w:rsid w:val="00C81A66"/>
    <w:rsid w:val="00C84488"/>
    <w:rsid w:val="00C847BD"/>
    <w:rsid w:val="00CB0280"/>
    <w:rsid w:val="00CB5693"/>
    <w:rsid w:val="00CC1C59"/>
    <w:rsid w:val="00CC1E33"/>
    <w:rsid w:val="00D03318"/>
    <w:rsid w:val="00D03565"/>
    <w:rsid w:val="00D070A4"/>
    <w:rsid w:val="00D351DF"/>
    <w:rsid w:val="00D3596D"/>
    <w:rsid w:val="00D50E76"/>
    <w:rsid w:val="00D544E0"/>
    <w:rsid w:val="00D55AC9"/>
    <w:rsid w:val="00D5798D"/>
    <w:rsid w:val="00D57BCE"/>
    <w:rsid w:val="00D62EDF"/>
    <w:rsid w:val="00D73EAC"/>
    <w:rsid w:val="00D93B8D"/>
    <w:rsid w:val="00D9414D"/>
    <w:rsid w:val="00D95B48"/>
    <w:rsid w:val="00D97958"/>
    <w:rsid w:val="00DB0D30"/>
    <w:rsid w:val="00DB2256"/>
    <w:rsid w:val="00DB7497"/>
    <w:rsid w:val="00DC1BCE"/>
    <w:rsid w:val="00DC5220"/>
    <w:rsid w:val="00DC683A"/>
    <w:rsid w:val="00DD0743"/>
    <w:rsid w:val="00DE77E4"/>
    <w:rsid w:val="00DF3E1E"/>
    <w:rsid w:val="00DF68FF"/>
    <w:rsid w:val="00E20432"/>
    <w:rsid w:val="00E31F97"/>
    <w:rsid w:val="00E35CB2"/>
    <w:rsid w:val="00E367CE"/>
    <w:rsid w:val="00E407CB"/>
    <w:rsid w:val="00E50F01"/>
    <w:rsid w:val="00E5144F"/>
    <w:rsid w:val="00E5548F"/>
    <w:rsid w:val="00E676B7"/>
    <w:rsid w:val="00E67BEF"/>
    <w:rsid w:val="00E7291B"/>
    <w:rsid w:val="00E84147"/>
    <w:rsid w:val="00E929A5"/>
    <w:rsid w:val="00E93EA8"/>
    <w:rsid w:val="00EB0FEF"/>
    <w:rsid w:val="00EE34D6"/>
    <w:rsid w:val="00F0079B"/>
    <w:rsid w:val="00F035C1"/>
    <w:rsid w:val="00F04C71"/>
    <w:rsid w:val="00F07552"/>
    <w:rsid w:val="00F10555"/>
    <w:rsid w:val="00F13124"/>
    <w:rsid w:val="00F235F4"/>
    <w:rsid w:val="00F24449"/>
    <w:rsid w:val="00F27813"/>
    <w:rsid w:val="00F30990"/>
    <w:rsid w:val="00F30C9C"/>
    <w:rsid w:val="00F36945"/>
    <w:rsid w:val="00F55190"/>
    <w:rsid w:val="00F70416"/>
    <w:rsid w:val="00F93091"/>
    <w:rsid w:val="00FA4B21"/>
    <w:rsid w:val="00FB340E"/>
    <w:rsid w:val="00FB4500"/>
    <w:rsid w:val="00FC65A5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93B8D"/>
    <w:rPr>
      <w:rFonts w:ascii="Arial" w:hAnsi="Arial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93B8D"/>
  </w:style>
  <w:style w:type="character" w:customStyle="1" w:styleId="CommentSubjectChar">
    <w:name w:val="Comment Subject Char"/>
    <w:basedOn w:val="CommentTextChar"/>
    <w:link w:val="CommentSubject"/>
    <w:rsid w:val="00D93B8D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93B8D"/>
    <w:rPr>
      <w:rFonts w:ascii="Arial" w:hAnsi="Arial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93B8D"/>
  </w:style>
  <w:style w:type="character" w:customStyle="1" w:styleId="CommentSubjectChar">
    <w:name w:val="Comment Subject Char"/>
    <w:basedOn w:val="CommentTextChar"/>
    <w:link w:val="CommentSubject"/>
    <w:rsid w:val="00D93B8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14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nuals.sp.chfs.ky.gov/chapter4/11/Pages/418OngoingCasePlanning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manuals.sp.chfs.ky.gov/chapter4/11/Pages/417preparationforandcompletionoftheten(10)dayconference.aspx" TargetMode="External"/><Relationship Id="rId17" Type="http://schemas.openxmlformats.org/officeDocument/2006/relationships/hyperlink" Target="mailto:Gretchen.marshall@ky.gov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anuals.sp.chfs.ky.gov/chapter4/15/Pages/467LocatingMissingChildren-IncludingRunaways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manuals.sp.chfs.ky.gov/chapter4/11/Pages/416ParticipantsandNotificationforAllOOHCCases.aspx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manuals.sp.chfs.ky.gov/chapter4/15/Pages/465CreditReportsforYouthinFosterCare.aspx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manuals.sp.chfs.ky.gov/chapter4/12/Pages/4292TransitionPlanningforOOHCYouth.aspx" TargetMode="Externa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PPTL</Memo_x0020_Types>
    <Document_x0020_Year xmlns="25652375-5976-448a-91e2-83c2698bbafa">2015</Document_x0020_Year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57B05B-7DB4-4A56-ABD4-DF76E1227C5F}"/>
</file>

<file path=customXml/itemProps2.xml><?xml version="1.0" encoding="utf-8"?>
<ds:datastoreItem xmlns:ds="http://schemas.openxmlformats.org/officeDocument/2006/customXml" ds:itemID="{77E31356-D663-4893-83D8-9EB9463F4E49}"/>
</file>

<file path=customXml/itemProps3.xml><?xml version="1.0" encoding="utf-8"?>
<ds:datastoreItem xmlns:ds="http://schemas.openxmlformats.org/officeDocument/2006/customXml" ds:itemID="{251863E5-8B91-4370-B49A-D0628A0FFE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3736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PPTL 15-09 Senate Bill 200 and  2015 Legislative Session SOP Revisions</vt:lpstr>
    </vt:vector>
  </TitlesOfParts>
  <Company>OT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15-12 SOP Revision Due to Federal Law P.L. 113-183</dc:title>
  <dc:creator>Beth.Holbrook</dc:creator>
  <cp:lastModifiedBy>Jo</cp:lastModifiedBy>
  <cp:revision>2</cp:revision>
  <cp:lastPrinted>2014-11-24T15:09:00Z</cp:lastPrinted>
  <dcterms:created xsi:type="dcterms:W3CDTF">2015-09-15T18:12:00Z</dcterms:created>
  <dcterms:modified xsi:type="dcterms:W3CDTF">2015-09-15T18:12:00Z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PPTL</vt:lpwstr>
  </property>
  <property fmtid="{D5CDD505-2E9C-101B-9397-08002B2CF9AE}" pid="13" name="Types">
    <vt:lpwstr>Memo</vt:lpwstr>
  </property>
  <property fmtid="{D5CDD505-2E9C-101B-9397-08002B2CF9AE}" pid="14" name="Document Year">
    <vt:lpwstr>2015</vt:lpwstr>
  </property>
</Properties>
</file>